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>
          <w:rFonts w:ascii="Times New Roman" w:hAnsi="Times New Roman" w:eastAsia="Times New Roman" w:cs="Times New Roman"/>
          <w:b/>
          <w:bCs/>
          <w:sz w:val="32"/>
          <w:szCs w:val="32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28"/>
        </w:rPr>
        <w:t>ПРЕСС-РЕЛИЗ</w:t>
      </w:r>
      <w:r>
        <w:rPr>
          <w:rFonts w:eastAsia="Times New Roman" w:cs="Times New Roman" w:ascii="Times New Roman" w:hAnsi="Times New Roman"/>
          <w:b/>
          <w:bCs/>
          <w:sz w:val="32"/>
          <w:szCs w:val="32"/>
        </w:rPr>
        <w:br/>
      </w:r>
      <w:r>
        <w:rPr>
          <w:rFonts w:eastAsia="Times New Roman" w:cs="Times New Roman" w:ascii="Times New Roman" w:hAnsi="Times New Roman"/>
          <w:b w:val="false"/>
          <w:bCs w:val="false"/>
          <w:sz w:val="30"/>
          <w:szCs w:val="30"/>
        </w:rPr>
        <w:t>14.10.2025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cs="Times New Roman" w:ascii="Times New Roman" w:hAnsi="Times New Roman"/>
        </w:rPr>
        <w:br/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ab/>
        <w:t>Оплата госпошлины за государственную регистрацию прав на объект недвижимости, в случае подачи документов в электронном виде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Normal"/>
        <w:spacing w:before="0" w:afterAutospacing="1"/>
        <w:ind w:firstLine="708"/>
        <w:contextualSpacing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Электронная регистрация недвижимости, подача заявления и прилагаемых к нему документов через интернет способствует быстрой и удобной регистрации  прав на объекты недвижимости.</w:t>
      </w:r>
    </w:p>
    <w:p>
      <w:pPr>
        <w:pStyle w:val="Normal"/>
        <w:spacing w:before="0" w:after="160"/>
        <w:ind w:firstLine="708"/>
        <w:contextualSpacing/>
        <w:jc w:val="both"/>
        <w:rPr>
          <w:rFonts w:ascii="Times New Roman" w:hAnsi="Times New Roman" w:cs="Times New Roman"/>
          <w:b/>
          <w:bCs/>
          <w:i w:val="false"/>
          <w:i w:val="false"/>
          <w:iCs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i w:val="false"/>
          <w:iCs w:val="false"/>
          <w:sz w:val="28"/>
          <w:szCs w:val="28"/>
        </w:rPr>
        <w:t>Напоминаем, что с 1 марта 2025 года юридические лица должны подавать заявления на государственный кадастровый учет и (или) государственную регистрацию прав с прилагаемыми к ним документами только в электронной форме. Бумажные документы будут возвращаться без рассмотрения.</w:t>
      </w:r>
    </w:p>
    <w:p>
      <w:pPr>
        <w:pStyle w:val="Normal"/>
        <w:pBdr/>
        <w:spacing w:lineRule="atLeast" w:line="288" w:before="0" w:after="0"/>
        <w:ind w:left="0" w:right="0" w:firstLine="540"/>
        <w:contextualSpacing/>
        <w:jc w:val="both"/>
        <w:rPr>
          <w:rFonts w:ascii="Times New Roman" w:hAnsi="Times New Roman" w:cs="Times New Roman"/>
          <w:i w:val="false"/>
          <w:i w:val="false"/>
          <w:iCs w:val="false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8"/>
          <w:szCs w:val="28"/>
        </w:rPr>
        <w:t xml:space="preserve">Исключение составляют случаи, </w:t>
      </w: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8"/>
          <w:szCs w:val="28"/>
          <w:highlight w:val="white"/>
        </w:rPr>
        <w:t>если стороной сделки, подлежащей государственной регистрации, или сделки, на основании которой подлежит государствен</w:t>
      </w: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8"/>
          <w:szCs w:val="28"/>
        </w:rPr>
        <w:t>ной регистрации право, ограничение права или обременение объекта недвижимости, является физическое лицо.</w:t>
      </w:r>
    </w:p>
    <w:p>
      <w:pPr>
        <w:pStyle w:val="Normal"/>
        <w:spacing w:before="0" w:after="160"/>
        <w:ind w:hanging="0"/>
        <w:contextualSpacing/>
        <w:jc w:val="both"/>
        <w:rPr>
          <w:rFonts w:ascii="Times New Roman" w:hAnsi="Times New Roman" w:cs="Times New Roman"/>
          <w:b/>
          <w:bCs/>
          <w:i w:val="false"/>
          <w:i w:val="false"/>
          <w:iCs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</w:rPr>
        <w:t xml:space="preserve">       </w:t>
      </w:r>
      <w:r>
        <w:rPr>
          <w:rFonts w:eastAsia="Times New Roman" w:cs="Times New Roman" w:ascii="Times New Roman" w:hAnsi="Times New Roman"/>
          <w:i w:val="false"/>
          <w:iCs w:val="false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i w:val="false"/>
          <w:iCs w:val="false"/>
          <w:sz w:val="28"/>
          <w:szCs w:val="28"/>
        </w:rPr>
        <w:t xml:space="preserve">При этом </w:t>
      </w:r>
      <w:r>
        <w:rPr>
          <w:rFonts w:eastAsia="Times New Roman" w:cs="Times New Roman" w:ascii="Times New Roman" w:hAnsi="Times New Roman"/>
          <w:i w:val="false"/>
          <w:iCs w:val="false"/>
          <w:color w:val="000000"/>
          <w:sz w:val="28"/>
          <w:szCs w:val="28"/>
        </w:rPr>
        <w:t>договоры участия в долевом строительстве должны предоставляться в Росреестр исключительно в форме электронных документов.</w:t>
      </w:r>
      <w:r>
        <w:rPr>
          <w:rFonts w:eastAsia="Times New Roman" w:cs="Times New Roman" w:ascii="Times New Roman" w:hAnsi="Times New Roman"/>
          <w:i w:val="false"/>
          <w:iCs w:val="false"/>
          <w:sz w:val="28"/>
          <w:szCs w:val="28"/>
        </w:rPr>
        <w:t xml:space="preserve"> </w:t>
      </w:r>
    </w:p>
    <w:p>
      <w:pPr>
        <w:pStyle w:val="Normal"/>
        <w:spacing w:before="0" w:after="160"/>
        <w:ind w:hanging="0"/>
        <w:contextualSpacing/>
        <w:jc w:val="both"/>
        <w:rPr>
          <w:rFonts w:ascii="Times New Roman" w:hAnsi="Times New Roman" w:cs="Times New Roman"/>
          <w:b w:val="false"/>
          <w:bCs w:val="false"/>
          <w:i/>
          <w:i/>
          <w:iCs/>
          <w:sz w:val="28"/>
          <w:szCs w:val="28"/>
          <w:highlight w:val="none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ab/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За государственный кадастровый учет и государственную регистрацию прав на недвижимость уплачивается государственная пошлина в размере установленном Налоговым кодексом РФ. </w:t>
      </w:r>
      <w:r>
        <w:rPr>
          <w:rFonts w:cs="Times New Roman" w:ascii="Times New Roman" w:hAnsi="Times New Roman"/>
          <w:i/>
          <w:iCs/>
          <w:sz w:val="28"/>
          <w:szCs w:val="28"/>
        </w:rPr>
        <w:t>Размеры государственной пошлины не отличаются в зависимости от способа подачи документов (в электронном виде либо в МФЦ).</w:t>
      </w:r>
    </w:p>
    <w:p>
      <w:pPr>
        <w:pStyle w:val="Normal"/>
        <w:spacing w:before="0" w:after="160"/>
        <w:ind w:firstLine="708"/>
        <w:contextualSpacing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Оплата государственной пошлины за государственную регистрацию прав при подаче заявления в электронном виде осуществляется после подачи заявления и получения от Росреестра информации на адрес электронной почты либо в личный кабинет о  начислении госпошлины содержащей уникальный идентификатор начисления (УИН).</w:t>
      </w:r>
    </w:p>
    <w:p>
      <w:pPr>
        <w:pStyle w:val="Normal"/>
        <w:spacing w:before="0" w:after="160"/>
        <w:ind w:hanging="0"/>
        <w:contextualSpacing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ab/>
        <w:t>УИН при подаче документов в электронном виде начисляется в автоматическом режиме. В случае если при подаче документов в электронном виде начисленный размер госпошлины не соответствует размеру установленному Налоговым кодексом РФ за конкретную услугу, следует оплатить государственную пошлину в размере установленном Налоговым кодексом РФ по реквизитам УИН  сформировавшегося по результатам представленного заявления и платежный документ приобщить к заявлению.</w:t>
      </w:r>
    </w:p>
    <w:p>
      <w:pPr>
        <w:pStyle w:val="Normal"/>
        <w:spacing w:before="0" w:after="160"/>
        <w:ind w:hanging="0"/>
        <w:contextualSpacing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/>
        <w:drawing>
          <wp:inline distT="0" distB="0" distL="0" distR="0">
            <wp:extent cx="5468620" cy="5468620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620" cy="546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Контакты для СМИ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2"/>
          <w:szCs w:val="22"/>
          <w:shd w:fill="FFFFFF" w:val="clear"/>
        </w:rPr>
        <w:t>Бучнева Анжелика Анатольевна 8 (3852) 29 17 44, 5097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hyperlink r:id="rId4" w:tgtFrame="mailto:22press_rosreestr@mail.ru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22press_rosreestr@mail.ru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656002, Барнаул, ул. Советская, д. 16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Сайт Росреестра: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5" w:tgtFrame="http://www.rosreestr.gov.ru/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www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rosreestr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gov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Яндекс-Дзен: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6" w:tgtFrame="https://dzen.ru/id/6392ad9bbc8b8d2fd42961a7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https://dzen.ru/id/6392ad9bbc8b8d2fd42961a7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ab/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ВКонтакте: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</w:r>
      <w:hyperlink r:id="rId7" w:tgtFrame="https://vk.com/rosreestr_altaiskii_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https://vk.com/rosreestr_altaiskii_krai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Телеграм-канал: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Одноклассники: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hyperlink r:id="rId8" w:tgtFrame="https://ok.ru/rosreestr22alt.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https://ok.ru/rosreestr22alt.krai</w:t>
        </w:r>
      </w:hyperlink>
    </w:p>
    <w:p>
      <w:pPr>
        <w:pStyle w:val="Normal"/>
        <w:spacing w:before="0" w:after="160"/>
        <w:ind w:hanging="0"/>
        <w:contextualSpacing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highlight w:val="none"/>
        </w:rPr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</w:t>
      </w:r>
      <w:r>
        <w:rPr>
          <w:rFonts w:cs="Times New Roman" w:ascii="Times New Roman" w:hAnsi="Times New Roman"/>
          <w:sz w:val="28"/>
          <w:szCs w:val="28"/>
        </w:rPr>
        <w:t>.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-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uiPriority w:val="99"/>
    <w:semiHidden/>
    <w:qFormat/>
    <w:rPr>
      <w:rFonts w:ascii="Segoe UI" w:hAnsi="Segoe UI" w:cs="Segoe UI"/>
      <w:sz w:val="18"/>
      <w:szCs w:val="18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ascii="PT Astra Serif" w:hAnsi="PT Astra Serif" w:cs="Noto Sans Devanagari"/>
    </w:rPr>
  </w:style>
  <w:style w:type="paragraph" w:styleId="Style13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6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17">
    <w:name w:val="Колонтитул"/>
    <w:basedOn w:val="Normal"/>
    <w:qFormat/>
    <w:pPr/>
    <w:rPr/>
  </w:style>
  <w:style w:type="paragraph" w:styleId="Style18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1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Index Heading"/>
    <w:basedOn w:val="Style10"/>
    <w:pPr/>
    <w:rPr/>
  </w:style>
  <w:style w:type="paragraph" w:styleId="Style23">
    <w:name w:val="TOC Heading"/>
    <w:uiPriority w:val="39"/>
    <w:unhideWhenUsed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Normal" w:customStyle="1">
    <w:name w:val="ConsPlusNormal"/>
    <w:uiPriority w:val="99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 w:val="false"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Andale Sans UI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zh-CN" w:bidi="hi-IN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LibreOffice/7.5.6.2$Linux_X86_64 LibreOffice_project/50$Build-2</Application>
  <AppVersion>15.0000</AppVersion>
  <Pages>2</Pages>
  <Words>418</Words>
  <Characters>3367</Characters>
  <CharactersWithSpaces>3860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2020-08-26T02:21:00Z</dcterms:created>
  <dc:creator>Пилёвина Елена Александровна</dc:creator>
  <dc:description/>
  <dc:language>ru-RU</dc:language>
  <cp:lastModifiedBy/>
  <dcterms:modified xsi:type="dcterms:W3CDTF">2025-10-24T10:22:26Z</dcterms:modified>
  <cp:revision>50</cp:revision>
  <dc:subject/>
  <dc:title/>
</cp:coreProperties>
</file>